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540"/>
      </w:tblGrid>
      <w:tr>
        <w:tc>
          <w:tcPr>
            <w:tcW w:type="dxa" w:w="1814"/>
            <w:shd w:val="clear" w:color="auto" w:fill="0B3B66"/>
          </w:tcPr>
          <w:p>
            <w:pPr>
              <w:jc w:val="center"/>
            </w:pPr>
            <w:r>
              <w:rPr>
                <w:b/>
                <w:color w:val="B98A2E"/>
                <w:sz w:val="56"/>
              </w:rPr>
              <w:t>BG</w:t>
            </w:r>
          </w:p>
        </w:tc>
        <w:tc>
          <w:tcPr>
            <w:tcW w:type="dxa" w:w="7540"/>
            <w:vAlign w:val="center"/>
          </w:tcPr>
          <w:p>
            <w:r>
              <w:rPr>
                <w:b/>
                <w:color w:val="0B3B66"/>
                <w:sz w:val="22"/>
              </w:rPr>
              <w:t>BUKHATIR GROUP — Group Supply Chain</w:t>
            </w:r>
          </w:p>
          <w:p>
            <w:r>
              <w:rPr>
                <w:b/>
                <w:sz w:val="28"/>
              </w:rPr>
              <w:t>Insurance Quote Comparison &amp; BU Selection Sheet</w:t>
            </w:r>
          </w:p>
          <w:p>
            <w:r>
              <w:rPr>
                <w:color w:val="64748B"/>
                <w:sz w:val="18"/>
              </w:rPr>
              <w:t>Form Code: F-INS-SRC-02     Linked Policy: P-POL-028     Ver 0.1 · 08 Apr 2026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1. Sourcing Event Summary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Business Unit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Insurance Line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RFQ Reference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Sum Insured / Cover Limit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Required Start Date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GSC Sourcing Lead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2. Quotes Received (min 3 per RFQ)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551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Broker / Insurer</w:t>
            </w:r>
          </w:p>
        </w:tc>
        <w:tc>
          <w:tcPr>
            <w:tcW w:type="dxa" w:w="1417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Premium (AED)</w:t>
            </w:r>
          </w:p>
        </w:tc>
        <w:tc>
          <w:tcPr>
            <w:tcW w:type="dxa" w:w="1247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Deductible</w:t>
            </w:r>
          </w:p>
        </w:tc>
        <w:tc>
          <w:tcPr>
            <w:tcW w:type="dxa" w:w="2268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Conditions</w:t>
            </w:r>
          </w:p>
        </w:tc>
        <w:tc>
          <w:tcPr>
            <w:tcW w:type="dxa" w:w="1247"/>
            <w:shd w:val="clear" w:color="auto" w:fill="0B3B6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Rating / Remarks</w:t>
            </w:r>
          </w:p>
        </w:tc>
      </w:tr>
      <w:tr>
        <w:tc>
          <w:tcPr>
            <w:tcW w:type="dxa" w:w="56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55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41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26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6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55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41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26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6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55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41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26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6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55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41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26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  <w:tr>
        <w:tc>
          <w:tcPr>
            <w:tcW w:type="dxa" w:w="56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551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41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2268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  <w:tc>
          <w:tcPr>
            <w:tcW w:type="dxa" w:w="1247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/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3. Evaluation Summary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Lowest Premium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Best Coverage / Conditions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Best Technical Fit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Recommended Quote (#)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Rationale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4. BU Selection &amp; Concurrence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 Selected Option (#)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If different from GSC recommendation — Justification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Premium Variance vs Prior Year (%)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BU Head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GSC Sourcing Lead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Group Head of Supply Chain</w:t>
            </w:r>
          </w:p>
        </w:tc>
      </w:tr>
      <w:tr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</w:tr>
    </w:tbl>
    <w:p/>
    <w:p>
      <w:pPr>
        <w:jc w:val="center"/>
      </w:pPr>
      <w:r>
        <w:rPr>
          <w:color w:val="94A3B8"/>
          <w:sz w:val="16"/>
        </w:rPr>
        <w:t>Bukhatir Group · Confidential · F-INS-SRC-02 · Ver 0.1 · 08 Apr 2026 · Page 1 of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